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BE284" w14:textId="77777777" w:rsidR="009C7F54" w:rsidRPr="00E8021A" w:rsidRDefault="009C7F54" w:rsidP="009C7F54">
      <w:pPr>
        <w:spacing w:after="0" w:line="240" w:lineRule="auto"/>
        <w:jc w:val="center"/>
        <w:rPr>
          <w:rFonts w:ascii="Cambria" w:eastAsia="Batang" w:hAnsi="Cambria" w:cs="Times New Roman"/>
          <w:b/>
          <w:color w:val="009999"/>
          <w:sz w:val="24"/>
          <w:szCs w:val="24"/>
          <w:lang w:val="en-GB"/>
        </w:rPr>
      </w:pPr>
    </w:p>
    <w:p w14:paraId="10CDC2FD" w14:textId="77777777" w:rsidR="00673188" w:rsidRPr="00E8021A" w:rsidRDefault="0013088F" w:rsidP="00157815">
      <w:pPr>
        <w:spacing w:after="0" w:line="240" w:lineRule="auto"/>
        <w:jc w:val="center"/>
        <w:rPr>
          <w:rFonts w:ascii="Cambria" w:eastAsia="Batang" w:hAnsi="Cambria" w:cs="Times New Roman"/>
          <w:b/>
          <w:bCs/>
          <w:color w:val="009999"/>
          <w:sz w:val="36"/>
          <w:szCs w:val="36"/>
          <w:lang w:val="en-GB"/>
        </w:rPr>
      </w:pPr>
      <w:r w:rsidRPr="00E8021A">
        <w:rPr>
          <w:rFonts w:ascii="Cambria" w:eastAsia="Batang" w:hAnsi="Cambria" w:cs="Times New Roman"/>
          <w:b/>
          <w:bCs/>
          <w:color w:val="009999"/>
          <w:sz w:val="36"/>
          <w:szCs w:val="36"/>
          <w:lang w:val="en-GB"/>
        </w:rPr>
        <w:t>Documenting goods</w:t>
      </w:r>
    </w:p>
    <w:p w14:paraId="40BE2001" w14:textId="77777777" w:rsidR="00F1708B" w:rsidRPr="00E8021A" w:rsidRDefault="00F1708B" w:rsidP="009C7F54">
      <w:pPr>
        <w:spacing w:after="0" w:line="240" w:lineRule="auto"/>
        <w:jc w:val="center"/>
        <w:rPr>
          <w:rFonts w:ascii="Cambria" w:eastAsia="Batang" w:hAnsi="Cambria" w:cs="Times New Roman"/>
          <w:sz w:val="24"/>
          <w:szCs w:val="24"/>
          <w:lang w:val="en-GB"/>
        </w:rPr>
      </w:pPr>
    </w:p>
    <w:p w14:paraId="58DE93C3" w14:textId="77777777" w:rsidR="009C7F54" w:rsidRPr="00E8021A" w:rsidRDefault="009C7F54" w:rsidP="009C7F54">
      <w:pPr>
        <w:spacing w:after="0" w:line="240" w:lineRule="auto"/>
        <w:rPr>
          <w:rFonts w:ascii="Cambria" w:eastAsia="SimSun" w:hAnsi="Cambria" w:cs="Times New Roman"/>
          <w:sz w:val="24"/>
          <w:szCs w:val="24"/>
          <w:lang w:val="en-GB" w:eastAsia="zh-CN"/>
        </w:rPr>
      </w:pPr>
    </w:p>
    <w:p w14:paraId="570EFB08" w14:textId="6DF6A67A" w:rsidR="00673188" w:rsidRDefault="00330DFE"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taxpayers that keep, trade, use or transport goods shall have the necessary tax documents that prove the ownership or control over these goods. They shall make these documents available to the Tax Administration, upon request.</w:t>
      </w:r>
    </w:p>
    <w:p w14:paraId="2A5D8B0F" w14:textId="3CD72EF1" w:rsidR="00330DFE" w:rsidRDefault="00330DFE"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All taxable persons, subject to Value Added Tax or Income Tax and taxable persons, paying Simplified Income Tax for small business, shall be obliged to justify with the necessary tax documentation all goods in stock in every business location, goods in transport or goods in use for whatever the reason may be.</w:t>
      </w:r>
    </w:p>
    <w:p w14:paraId="26309C88" w14:textId="261441AD" w:rsidR="00330DFE" w:rsidRPr="00E8021A" w:rsidRDefault="00330DFE"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necessary tax documentation that proves the ownership or control over stock goods and those in use are:</w:t>
      </w:r>
    </w:p>
    <w:p w14:paraId="1E091C30" w14:textId="398FD76D" w:rsidR="00673188" w:rsidRDefault="00330DFE" w:rsidP="009131B5">
      <w:pPr>
        <w:pStyle w:val="ListParagraph"/>
        <w:numPr>
          <w:ilvl w:val="0"/>
          <w:numId w:val="26"/>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VAT tax invoices</w:t>
      </w:r>
    </w:p>
    <w:p w14:paraId="5E483BAD" w14:textId="710BAC22" w:rsidR="00330DFE" w:rsidRDefault="00330DFE" w:rsidP="009131B5">
      <w:pPr>
        <w:pStyle w:val="ListParagraph"/>
        <w:numPr>
          <w:ilvl w:val="0"/>
          <w:numId w:val="26"/>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Simple tax invoices</w:t>
      </w:r>
    </w:p>
    <w:p w14:paraId="67D777B4" w14:textId="2FB8F608" w:rsidR="00330DFE" w:rsidRPr="00E8021A" w:rsidRDefault="00330DFE" w:rsidP="009131B5">
      <w:pPr>
        <w:pStyle w:val="ListParagraph"/>
        <w:numPr>
          <w:ilvl w:val="0"/>
          <w:numId w:val="26"/>
        </w:num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Manufacturing documents</w:t>
      </w:r>
    </w:p>
    <w:p w14:paraId="52FD0DB5" w14:textId="6A1AFB68" w:rsidR="00673188" w:rsidRDefault="00C346E6"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necessary tax document that proves the ownership or control on goods during transport is the VAT tax invoice, simple tax invoice or the invoice accompanying goods. When goods to be transported are not destined to be sold, but for domestic movement of goods from a warehouse to another; from a warehouse to the shop and vice versa; from the centre to the branch; from the place of manufacturing to the warehouse; from the place of manufacturing to the shop, etc., it is mandatory to issue the invoice accompanying goods.</w:t>
      </w:r>
    </w:p>
    <w:p w14:paraId="282BA48B" w14:textId="58FEA271" w:rsidR="00C346E6" w:rsidRDefault="006851A4"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The invoice accompanying goods shall also be issued in case of “door to door” sales. In such case, upon moving the goods from the salesperson warehouse or his manufacturing place to the transportation vehicles, that will be used to carry out “door to door” sales, the taxable person, subject to Value Added Tax or Income Tax, shall issue an invoice accompanying goods. Whereas, upon </w:t>
      </w:r>
      <w:r w:rsidR="00657F1A">
        <w:rPr>
          <w:rFonts w:ascii="Cambria" w:eastAsia="Calibri" w:hAnsi="Cambria" w:cs="Times New Roman"/>
          <w:sz w:val="24"/>
          <w:szCs w:val="24"/>
          <w:lang w:val="en-GB"/>
        </w:rPr>
        <w:t>conducting</w:t>
      </w:r>
      <w:r>
        <w:rPr>
          <w:rFonts w:ascii="Cambria" w:eastAsia="Calibri" w:hAnsi="Cambria" w:cs="Times New Roman"/>
          <w:sz w:val="24"/>
          <w:szCs w:val="24"/>
          <w:lang w:val="en-GB"/>
        </w:rPr>
        <w:t xml:space="preserve"> every “door to door” sales, the taxable person</w:t>
      </w:r>
      <w:r w:rsidR="00657F1A">
        <w:rPr>
          <w:rFonts w:ascii="Cambria" w:eastAsia="Calibri" w:hAnsi="Cambria" w:cs="Times New Roman"/>
          <w:sz w:val="24"/>
          <w:szCs w:val="24"/>
          <w:lang w:val="en-GB"/>
        </w:rPr>
        <w:t xml:space="preserve"> shall issue a VAT tax invoice to the purchaser.</w:t>
      </w:r>
    </w:p>
    <w:p w14:paraId="3BAA9F4B" w14:textId="0F87DB41" w:rsidR="00B77DBF" w:rsidRDefault="00B77DBF"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 xml:space="preserve">For goods imported from abroad, that will be transported from the customs where clearance of goods occurs to the warehouse of the importing taxable person, as a document to move the goods shall serve the import customs declaration issued by the customs administration, accompanied by the invoice issued from the foreign supplier of goods as well. </w:t>
      </w:r>
      <w:r w:rsidR="006D7AD9">
        <w:rPr>
          <w:rFonts w:ascii="Cambria" w:eastAsia="Calibri" w:hAnsi="Cambria" w:cs="Times New Roman"/>
          <w:sz w:val="24"/>
          <w:szCs w:val="24"/>
          <w:lang w:val="en-GB"/>
        </w:rPr>
        <w:t xml:space="preserve">In case of large supplies, where to move the goods from the customs to the warehouse or warehouses of the </w:t>
      </w:r>
      <w:r w:rsidR="006D7AD9">
        <w:rPr>
          <w:rFonts w:ascii="Cambria" w:eastAsia="Calibri" w:hAnsi="Cambria" w:cs="Times New Roman"/>
          <w:sz w:val="24"/>
          <w:szCs w:val="24"/>
          <w:lang w:val="en-GB"/>
        </w:rPr>
        <w:lastRenderedPageBreak/>
        <w:t>importing taxable person, several transport vehicles or cargos are required, as a document to move the goods shall serve a document accompanying goods, like the accompanying invoice, when issued by the importe</w:t>
      </w:r>
      <w:r w:rsidR="00E03407">
        <w:rPr>
          <w:rFonts w:ascii="Cambria" w:eastAsia="Calibri" w:hAnsi="Cambria" w:cs="Times New Roman"/>
          <w:sz w:val="24"/>
          <w:szCs w:val="24"/>
          <w:lang w:val="en-GB"/>
        </w:rPr>
        <w:t>r</w:t>
      </w:r>
      <w:r w:rsidR="006D7AD9">
        <w:rPr>
          <w:rFonts w:ascii="Cambria" w:eastAsia="Calibri" w:hAnsi="Cambria" w:cs="Times New Roman"/>
          <w:sz w:val="24"/>
          <w:szCs w:val="24"/>
          <w:lang w:val="en-GB"/>
        </w:rPr>
        <w:t xml:space="preserve"> for each transport vehicle and every load, or a document issued by the delivery agency/customs agency for every transport vehicle or every load, together with a photocopy of the import customs declaration and of the invoice issued by the foreign supplier of goods.</w:t>
      </w:r>
    </w:p>
    <w:p w14:paraId="76014C8E" w14:textId="40ECA20E" w:rsidR="007950CC" w:rsidRPr="00E8021A" w:rsidRDefault="007950CC" w:rsidP="00673188">
      <w:pPr>
        <w:spacing w:after="200" w:line="276" w:lineRule="auto"/>
        <w:jc w:val="both"/>
        <w:rPr>
          <w:rFonts w:ascii="Cambria" w:eastAsia="Calibri" w:hAnsi="Cambria" w:cs="Times New Roman"/>
          <w:sz w:val="24"/>
          <w:szCs w:val="24"/>
          <w:lang w:val="en-GB"/>
        </w:rPr>
      </w:pPr>
      <w:r>
        <w:rPr>
          <w:rFonts w:ascii="Cambria" w:eastAsia="Calibri" w:hAnsi="Cambria" w:cs="Times New Roman"/>
          <w:sz w:val="24"/>
          <w:szCs w:val="24"/>
          <w:lang w:val="en-GB"/>
        </w:rPr>
        <w:t>The manifest accompanying goods is used to accompany goods during transport only when the transaction has been carried out as per the foreseen conditions: in case when a taxable person (the salesperson) supplies (sells) the goods to another taxable person (purchaser)</w:t>
      </w:r>
      <w:r w:rsidR="001B072F">
        <w:rPr>
          <w:rFonts w:ascii="Cambria" w:eastAsia="Calibri" w:hAnsi="Cambria" w:cs="Times New Roman"/>
          <w:sz w:val="24"/>
          <w:szCs w:val="24"/>
          <w:lang w:val="en-GB"/>
        </w:rPr>
        <w:t>, but the movement of goods through transport is not carried out to the taxable person purchaser-reseller, but to a third person (receiver/third buyer).</w:t>
      </w:r>
    </w:p>
    <w:p w14:paraId="5103B24B" w14:textId="77777777" w:rsidR="006D2464" w:rsidRPr="00E8021A" w:rsidRDefault="006D2464" w:rsidP="00673188">
      <w:pPr>
        <w:spacing w:after="200" w:line="276" w:lineRule="auto"/>
        <w:jc w:val="both"/>
        <w:rPr>
          <w:rFonts w:ascii="Cambria" w:eastAsia="Calibri" w:hAnsi="Cambria" w:cs="Times New Roman"/>
          <w:sz w:val="24"/>
          <w:szCs w:val="24"/>
          <w:lang w:val="en-GB"/>
        </w:rPr>
      </w:pPr>
    </w:p>
    <w:p w14:paraId="15DBC369" w14:textId="0439AE0C" w:rsidR="00673188" w:rsidRPr="00E8021A" w:rsidRDefault="001B072F" w:rsidP="00981BD2">
      <w:pPr>
        <w:pBdr>
          <w:top w:val="single" w:sz="4" w:space="1" w:color="auto"/>
          <w:left w:val="single" w:sz="4" w:space="4" w:color="auto"/>
          <w:right w:val="single" w:sz="4" w:space="4" w:color="auto"/>
        </w:pBdr>
        <w:spacing w:after="200" w:line="276" w:lineRule="auto"/>
        <w:jc w:val="center"/>
        <w:rPr>
          <w:rFonts w:ascii="Cambria" w:eastAsia="Calibri" w:hAnsi="Cambria" w:cs="Times New Roman"/>
          <w:b/>
          <w:i/>
          <w:color w:val="009999"/>
          <w:sz w:val="32"/>
          <w:szCs w:val="32"/>
          <w:lang w:val="en-GB"/>
        </w:rPr>
      </w:pPr>
      <w:r>
        <w:rPr>
          <w:rFonts w:ascii="Cambria" w:eastAsia="Calibri" w:hAnsi="Cambria" w:cs="Times New Roman"/>
          <w:b/>
          <w:i/>
          <w:color w:val="009999"/>
          <w:sz w:val="32"/>
          <w:szCs w:val="32"/>
          <w:lang w:val="en-GB"/>
        </w:rPr>
        <w:t>CAREFUL</w:t>
      </w:r>
      <w:r w:rsidR="00850C8B" w:rsidRPr="00E8021A">
        <w:rPr>
          <w:rFonts w:ascii="Cambria" w:eastAsia="Calibri" w:hAnsi="Cambria" w:cs="Times New Roman"/>
          <w:b/>
          <w:i/>
          <w:color w:val="009999"/>
          <w:sz w:val="32"/>
          <w:szCs w:val="32"/>
          <w:lang w:val="en-GB"/>
        </w:rPr>
        <w:t>!</w:t>
      </w:r>
    </w:p>
    <w:p w14:paraId="2AE456A8" w14:textId="3E5CDD95" w:rsidR="00673188" w:rsidRPr="00E8021A" w:rsidRDefault="003E2A2B" w:rsidP="00981BD2">
      <w:pPr>
        <w:pBdr>
          <w:top w:val="single" w:sz="4" w:space="1" w:color="auto"/>
          <w:left w:val="single" w:sz="4" w:space="4" w:color="auto"/>
          <w:right w:val="single" w:sz="4" w:space="4" w:color="auto"/>
        </w:pBdr>
        <w:spacing w:after="200" w:line="276" w:lineRule="auto"/>
        <w:rPr>
          <w:rFonts w:ascii="Cambria" w:eastAsia="Calibri" w:hAnsi="Cambria" w:cs="Times New Roman"/>
          <w:sz w:val="24"/>
          <w:szCs w:val="24"/>
          <w:lang w:val="en-GB"/>
        </w:rPr>
      </w:pPr>
      <w:r>
        <w:rPr>
          <w:rFonts w:ascii="Cambria" w:eastAsia="Calibri" w:hAnsi="Cambria" w:cs="Times New Roman"/>
          <w:sz w:val="24"/>
          <w:szCs w:val="24"/>
          <w:lang w:val="en-GB"/>
        </w:rPr>
        <w:t xml:space="preserve">In case that during inspections conducted by the Tax Administration, it appears that the required legal documentation to submit the goods is absent, the following </w:t>
      </w:r>
      <w:r w:rsidR="000D0FFD">
        <w:rPr>
          <w:rFonts w:ascii="Cambria" w:eastAsia="Calibri" w:hAnsi="Cambria" w:cs="Times New Roman"/>
          <w:sz w:val="24"/>
          <w:szCs w:val="24"/>
          <w:lang w:val="en-GB"/>
        </w:rPr>
        <w:t>administrative measures</w:t>
      </w:r>
      <w:r>
        <w:rPr>
          <w:rFonts w:ascii="Cambria" w:eastAsia="Calibri" w:hAnsi="Cambria" w:cs="Times New Roman"/>
          <w:sz w:val="24"/>
          <w:szCs w:val="24"/>
          <w:lang w:val="en-GB"/>
        </w:rPr>
        <w:t xml:space="preserve"> shall apply</w:t>
      </w:r>
      <w:r w:rsidR="00673188" w:rsidRPr="00E8021A">
        <w:rPr>
          <w:rFonts w:ascii="Cambria" w:eastAsia="Calibri" w:hAnsi="Cambria" w:cs="Times New Roman"/>
          <w:sz w:val="24"/>
          <w:szCs w:val="24"/>
          <w:lang w:val="en-GB"/>
        </w:rPr>
        <w:t>:</w:t>
      </w:r>
    </w:p>
    <w:p w14:paraId="050068E5" w14:textId="0EE89F2A" w:rsidR="00981BD2" w:rsidRPr="00E8021A" w:rsidRDefault="00981BD2" w:rsidP="00981BD2">
      <w:pPr>
        <w:pBdr>
          <w:top w:val="single" w:sz="4" w:space="1" w:color="auto"/>
          <w:left w:val="single" w:sz="4" w:space="4" w:color="auto"/>
          <w:right w:val="single" w:sz="4" w:space="4" w:color="auto"/>
        </w:pBdr>
        <w:spacing w:after="200" w:line="276" w:lineRule="auto"/>
        <w:rPr>
          <w:rFonts w:ascii="Cambria" w:eastAsia="Calibri" w:hAnsi="Cambria" w:cs="Times New Roman"/>
          <w:i/>
          <w:color w:val="009999"/>
          <w:sz w:val="24"/>
          <w:szCs w:val="24"/>
          <w:lang w:val="en-GB"/>
        </w:rPr>
      </w:pPr>
      <w:r>
        <w:rPr>
          <w:rFonts w:ascii="Cambria" w:eastAsia="Calibri" w:hAnsi="Cambria" w:cs="Times New Roman"/>
          <w:b/>
          <w:i/>
          <w:color w:val="009999"/>
          <w:sz w:val="24"/>
          <w:szCs w:val="24"/>
          <w:lang w:val="en-GB"/>
        </w:rPr>
        <w:t>Registered taxpayer</w:t>
      </w:r>
      <w:r w:rsidRPr="00E8021A">
        <w:rPr>
          <w:rFonts w:ascii="Cambria" w:eastAsia="Calibri" w:hAnsi="Cambria" w:cs="Times New Roman"/>
          <w:i/>
          <w:color w:val="009999"/>
          <w:sz w:val="24"/>
          <w:szCs w:val="24"/>
          <w:lang w:val="en-GB"/>
        </w:rPr>
        <w:t>:</w:t>
      </w:r>
    </w:p>
    <w:p w14:paraId="555FD449" w14:textId="53520DBE" w:rsidR="004429C3" w:rsidRPr="00981BD2" w:rsidRDefault="009E7C79" w:rsidP="00981BD2">
      <w:pPr>
        <w:pStyle w:val="ListParagraph"/>
        <w:numPr>
          <w:ilvl w:val="0"/>
          <w:numId w:val="27"/>
        </w:numPr>
        <w:pBdr>
          <w:left w:val="single" w:sz="4" w:space="22" w:color="auto"/>
          <w:right w:val="single" w:sz="4" w:space="4" w:color="auto"/>
        </w:pBdr>
        <w:spacing w:after="200" w:line="276" w:lineRule="auto"/>
        <w:ind w:left="360" w:firstLine="0"/>
        <w:rPr>
          <w:rFonts w:ascii="Cambria" w:eastAsia="Calibri" w:hAnsi="Cambria" w:cs="Times New Roman"/>
          <w:i/>
          <w:sz w:val="24"/>
          <w:szCs w:val="24"/>
          <w:lang w:val="en-GB"/>
        </w:rPr>
      </w:pPr>
      <w:r w:rsidRPr="00981BD2">
        <w:rPr>
          <w:rFonts w:ascii="Cambria" w:eastAsia="Calibri" w:hAnsi="Cambria" w:cs="Times New Roman"/>
          <w:i/>
          <w:sz w:val="24"/>
          <w:szCs w:val="24"/>
          <w:lang w:val="en-GB"/>
        </w:rPr>
        <w:t>The taxpayer of the Simplified Income Tax that is not registered for VAT, shall have his tax liability changed immediately upon observation, by transferring him under VAT liability. Due to being identified in failure of documenting goods, he shall be obliged to issue an invoice identifying him as a purchaser, in order to document goods and shall be punished with a fine equal to 100% of the undeclared taxation, due to failure of issuing the invoice, apart from the taxation and late payment interests that are calculated and paid in line with the provisions of this law or specific tax laws.</w:t>
      </w:r>
    </w:p>
    <w:p w14:paraId="6EA6E018" w14:textId="2330A953" w:rsidR="00673188" w:rsidRPr="004429C3" w:rsidRDefault="002F4541" w:rsidP="00981BD2">
      <w:pPr>
        <w:pStyle w:val="ListParagraph"/>
        <w:numPr>
          <w:ilvl w:val="0"/>
          <w:numId w:val="27"/>
        </w:numPr>
        <w:pBdr>
          <w:left w:val="single" w:sz="4" w:space="22" w:color="auto"/>
          <w:right w:val="single" w:sz="4" w:space="4" w:color="auto"/>
        </w:pBdr>
        <w:spacing w:after="200" w:line="276" w:lineRule="auto"/>
        <w:ind w:left="360" w:firstLine="0"/>
        <w:rPr>
          <w:rFonts w:ascii="Cambria" w:eastAsia="Calibri" w:hAnsi="Cambria" w:cs="Times New Roman"/>
          <w:i/>
          <w:sz w:val="24"/>
          <w:szCs w:val="24"/>
          <w:lang w:val="en-GB"/>
        </w:rPr>
      </w:pPr>
      <w:r>
        <w:rPr>
          <w:rFonts w:ascii="Cambria" w:eastAsia="Calibri" w:hAnsi="Cambria" w:cs="Times New Roman"/>
          <w:i/>
          <w:sz w:val="24"/>
          <w:szCs w:val="24"/>
          <w:lang w:val="en-GB"/>
        </w:rPr>
        <w:t xml:space="preserve">The taxpayer registered for VAT shall be obliged to document the goods by issuing a tax invoice, identifying him as a purchaser, in order to document goods. For the purposes of identifying the failure to document goods, a re-evaluation of his sales shall be conducted in the same value with the market value of the non-documented goods and shall be punished with a fine equal to 100% of the undeclared taxes due to failure to issue an invoice, </w:t>
      </w:r>
      <w:r w:rsidRPr="004429C3">
        <w:rPr>
          <w:rFonts w:ascii="Cambria" w:eastAsia="Calibri" w:hAnsi="Cambria" w:cs="Times New Roman"/>
          <w:i/>
          <w:sz w:val="24"/>
          <w:szCs w:val="24"/>
          <w:lang w:val="en-GB"/>
        </w:rPr>
        <w:t>apart from the taxation and late payment interests that are calculated and paid in line with the provisions of this law or specific tax laws</w:t>
      </w:r>
      <w:r>
        <w:rPr>
          <w:rFonts w:ascii="Cambria" w:eastAsia="Calibri" w:hAnsi="Cambria" w:cs="Times New Roman"/>
          <w:i/>
          <w:sz w:val="24"/>
          <w:szCs w:val="24"/>
          <w:lang w:val="en-GB"/>
        </w:rPr>
        <w:t>.</w:t>
      </w:r>
    </w:p>
    <w:p w14:paraId="12EFF879" w14:textId="0B9C133B" w:rsidR="00673188" w:rsidRPr="00E8021A" w:rsidRDefault="00B562BF" w:rsidP="00B562BF">
      <w:pPr>
        <w:pBdr>
          <w:left w:val="single" w:sz="4" w:space="4" w:color="auto"/>
          <w:bottom w:val="single" w:sz="4" w:space="1" w:color="auto"/>
          <w:right w:val="single" w:sz="4" w:space="4" w:color="auto"/>
        </w:pBdr>
        <w:spacing w:after="200" w:line="276" w:lineRule="auto"/>
        <w:rPr>
          <w:rFonts w:ascii="Cambria" w:eastAsia="Calibri" w:hAnsi="Cambria" w:cs="Times New Roman"/>
          <w:b/>
          <w:i/>
          <w:color w:val="009999"/>
          <w:sz w:val="24"/>
          <w:szCs w:val="24"/>
          <w:lang w:val="en-GB"/>
        </w:rPr>
      </w:pPr>
      <w:r>
        <w:rPr>
          <w:rFonts w:ascii="Cambria" w:eastAsia="Calibri" w:hAnsi="Cambria" w:cs="Times New Roman"/>
          <w:b/>
          <w:i/>
          <w:color w:val="009999"/>
          <w:sz w:val="24"/>
          <w:szCs w:val="24"/>
          <w:lang w:val="en-GB"/>
        </w:rPr>
        <w:t xml:space="preserve">    </w:t>
      </w:r>
      <w:bookmarkStart w:id="0" w:name="_GoBack"/>
      <w:bookmarkEnd w:id="0"/>
      <w:r w:rsidR="00B1002A">
        <w:rPr>
          <w:rFonts w:ascii="Cambria" w:eastAsia="Calibri" w:hAnsi="Cambria" w:cs="Times New Roman"/>
          <w:b/>
          <w:i/>
          <w:color w:val="009999"/>
          <w:sz w:val="24"/>
          <w:szCs w:val="24"/>
          <w:lang w:val="en-GB"/>
        </w:rPr>
        <w:t>A person identified as unregistered</w:t>
      </w:r>
    </w:p>
    <w:p w14:paraId="401A3C53" w14:textId="77777777" w:rsidR="00772ACC" w:rsidRDefault="00282B1F" w:rsidP="00B562BF">
      <w:pPr>
        <w:pBdr>
          <w:left w:val="single" w:sz="4" w:space="4" w:color="auto"/>
          <w:bottom w:val="single" w:sz="4" w:space="1" w:color="auto"/>
          <w:right w:val="single" w:sz="4" w:space="4" w:color="auto"/>
        </w:pBdr>
        <w:spacing w:after="200" w:line="276" w:lineRule="auto"/>
        <w:rPr>
          <w:rFonts w:ascii="Cambria" w:eastAsia="Calibri" w:hAnsi="Cambria" w:cs="Times New Roman"/>
          <w:i/>
          <w:sz w:val="24"/>
          <w:szCs w:val="24"/>
          <w:lang w:val="en-GB"/>
        </w:rPr>
      </w:pPr>
      <w:r>
        <w:rPr>
          <w:rFonts w:ascii="Cambria" w:eastAsia="Calibri" w:hAnsi="Cambria" w:cs="Times New Roman"/>
          <w:i/>
          <w:sz w:val="24"/>
          <w:szCs w:val="24"/>
          <w:lang w:val="en-GB"/>
        </w:rPr>
        <w:lastRenderedPageBreak/>
        <w:t xml:space="preserve">The person identified as unregistered (equipped with NUIS), shall be punished with a fine equal to 100% of the undeclared taxes, due to failure to issue an invoice, </w:t>
      </w:r>
      <w:r w:rsidRPr="004429C3">
        <w:rPr>
          <w:rFonts w:ascii="Cambria" w:eastAsia="Calibri" w:hAnsi="Cambria" w:cs="Times New Roman"/>
          <w:i/>
          <w:sz w:val="24"/>
          <w:szCs w:val="24"/>
          <w:lang w:val="en-GB"/>
        </w:rPr>
        <w:t>apart from the taxation and late payment interests that are calculated and paid in line with the provisions of this law or specific tax laws</w:t>
      </w:r>
      <w:r>
        <w:rPr>
          <w:rFonts w:ascii="Cambria" w:eastAsia="Calibri" w:hAnsi="Cambria" w:cs="Times New Roman"/>
          <w:i/>
          <w:sz w:val="24"/>
          <w:szCs w:val="24"/>
          <w:lang w:val="en-GB"/>
        </w:rPr>
        <w:t>, for the quantity of goods kept in stock</w:t>
      </w:r>
      <w:r w:rsidR="00673188" w:rsidRPr="00E8021A">
        <w:rPr>
          <w:rFonts w:ascii="Cambria" w:eastAsia="Calibri" w:hAnsi="Cambria" w:cs="Times New Roman"/>
          <w:i/>
          <w:sz w:val="24"/>
          <w:szCs w:val="24"/>
          <w:lang w:val="en-GB"/>
        </w:rPr>
        <w:t>.</w:t>
      </w:r>
    </w:p>
    <w:p w14:paraId="1D759EB3" w14:textId="261481A2" w:rsidR="00673188" w:rsidRPr="00E8021A" w:rsidRDefault="00772ACC" w:rsidP="00B562BF">
      <w:pPr>
        <w:pBdr>
          <w:left w:val="single" w:sz="4" w:space="4" w:color="auto"/>
          <w:bottom w:val="single" w:sz="4" w:space="1" w:color="auto"/>
          <w:right w:val="single" w:sz="4" w:space="4" w:color="auto"/>
        </w:pBdr>
        <w:spacing w:after="200" w:line="276" w:lineRule="auto"/>
        <w:rPr>
          <w:rFonts w:ascii="Cambria" w:eastAsia="Calibri" w:hAnsi="Cambria" w:cs="Times New Roman"/>
          <w:i/>
          <w:sz w:val="24"/>
          <w:szCs w:val="24"/>
          <w:lang w:val="en-GB"/>
        </w:rPr>
      </w:pPr>
      <w:r>
        <w:rPr>
          <w:rFonts w:ascii="Cambria" w:eastAsia="Calibri" w:hAnsi="Cambria" w:cs="Times New Roman"/>
          <w:i/>
          <w:sz w:val="24"/>
          <w:szCs w:val="24"/>
          <w:lang w:val="en-GB"/>
        </w:rPr>
        <w:t xml:space="preserve">Moreover, in line with the legal provisions, when the Tax Administration observes that the conditions of a tax evasion have been met, it shall use its right to report the taxpayers for criminal prosecution. </w:t>
      </w:r>
      <w:r w:rsidR="00673188" w:rsidRPr="00E8021A">
        <w:rPr>
          <w:rFonts w:ascii="Cambria" w:eastAsia="Calibri" w:hAnsi="Cambria" w:cs="Times New Roman"/>
          <w:i/>
          <w:sz w:val="24"/>
          <w:szCs w:val="24"/>
          <w:lang w:val="en-GB"/>
        </w:rPr>
        <w:t xml:space="preserve"> </w:t>
      </w:r>
    </w:p>
    <w:p w14:paraId="445600E2" w14:textId="77777777" w:rsidR="00673188" w:rsidRPr="00E8021A" w:rsidRDefault="00673188" w:rsidP="00673188">
      <w:pPr>
        <w:spacing w:after="200" w:line="276" w:lineRule="auto"/>
        <w:jc w:val="both"/>
        <w:rPr>
          <w:rFonts w:ascii="Cambria" w:eastAsia="Calibri" w:hAnsi="Cambria" w:cs="Times New Roman"/>
          <w:sz w:val="24"/>
          <w:szCs w:val="24"/>
          <w:lang w:val="en-GB"/>
        </w:rPr>
      </w:pPr>
    </w:p>
    <w:p w14:paraId="326CBF5C" w14:textId="77777777" w:rsidR="00D75A30" w:rsidRPr="00E8021A" w:rsidRDefault="00D75A30" w:rsidP="00673188">
      <w:pPr>
        <w:spacing w:after="0" w:line="240" w:lineRule="auto"/>
        <w:rPr>
          <w:rFonts w:ascii="Cambria" w:eastAsia="Batang" w:hAnsi="Cambria" w:cs="Times New Roman"/>
          <w:b/>
          <w:color w:val="009999"/>
          <w:sz w:val="24"/>
          <w:szCs w:val="24"/>
          <w:lang w:val="en-GB"/>
        </w:rPr>
      </w:pPr>
    </w:p>
    <w:sectPr w:rsidR="00D75A30" w:rsidRPr="00E8021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B5E05" w14:textId="77777777" w:rsidR="00EF4E8D" w:rsidRDefault="00EF4E8D" w:rsidP="007C2390">
      <w:pPr>
        <w:spacing w:after="0" w:line="240" w:lineRule="auto"/>
      </w:pPr>
      <w:r>
        <w:separator/>
      </w:r>
    </w:p>
  </w:endnote>
  <w:endnote w:type="continuationSeparator" w:id="0">
    <w:p w14:paraId="75E4C46C" w14:textId="77777777" w:rsidR="00EF4E8D" w:rsidRDefault="00EF4E8D" w:rsidP="007C2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1CB33" w14:textId="77777777" w:rsidR="007C2390" w:rsidRDefault="007C2390">
    <w:pPr>
      <w:pStyle w:val="Footer"/>
      <w:tabs>
        <w:tab w:val="clear" w:pos="4680"/>
        <w:tab w:val="clear" w:pos="9360"/>
      </w:tabs>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sidR="00A52252">
      <w:rPr>
        <w:caps/>
        <w:noProof/>
        <w:color w:val="5B9BD5" w:themeColor="accent1"/>
      </w:rPr>
      <w:t>3</w:t>
    </w:r>
    <w:r>
      <w:rPr>
        <w:caps/>
        <w:noProof/>
        <w:color w:val="5B9BD5" w:themeColor="accent1"/>
      </w:rPr>
      <w:fldChar w:fldCharType="end"/>
    </w:r>
  </w:p>
  <w:p w14:paraId="036D47B6" w14:textId="77777777" w:rsidR="007C2390" w:rsidRDefault="007C2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7275B" w14:textId="77777777" w:rsidR="00EF4E8D" w:rsidRDefault="00EF4E8D" w:rsidP="007C2390">
      <w:pPr>
        <w:spacing w:after="0" w:line="240" w:lineRule="auto"/>
      </w:pPr>
      <w:r>
        <w:separator/>
      </w:r>
    </w:p>
  </w:footnote>
  <w:footnote w:type="continuationSeparator" w:id="0">
    <w:p w14:paraId="64E71775" w14:textId="77777777" w:rsidR="00EF4E8D" w:rsidRDefault="00EF4E8D" w:rsidP="007C23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F01D3" w14:textId="77777777" w:rsidR="007C2390" w:rsidRDefault="007C2390">
    <w:pPr>
      <w:pStyle w:val="Header"/>
    </w:pPr>
    <w:r w:rsidRPr="00873F87">
      <w:rPr>
        <w:rFonts w:ascii="Times New Roman" w:eastAsia="Batang" w:hAnsi="Times New Roman" w:cs="Times New Roman"/>
        <w:b/>
        <w:noProof/>
        <w:color w:val="009999"/>
        <w:sz w:val="28"/>
        <w:szCs w:val="28"/>
      </w:rPr>
      <w:drawing>
        <wp:anchor distT="0" distB="0" distL="114300" distR="114300" simplePos="0" relativeHeight="251659264" behindDoc="0" locked="0" layoutInCell="1" allowOverlap="0" wp14:anchorId="02DE1A6C" wp14:editId="1DA8535D">
          <wp:simplePos x="0" y="0"/>
          <wp:positionH relativeFrom="page">
            <wp:posOffset>0</wp:posOffset>
          </wp:positionH>
          <wp:positionV relativeFrom="page">
            <wp:posOffset>19050</wp:posOffset>
          </wp:positionV>
          <wp:extent cx="7743825" cy="1238250"/>
          <wp:effectExtent l="0" t="0" r="9525" b="0"/>
          <wp:wrapTopAndBottom/>
          <wp:docPr id="1" name="Picture 1" descr="C:\Users\Pranvera\Desktop\E drejta e zbritjes se TVSH - lajminr.1 (2) (3)-page-001 (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anvera\Desktop\E drejta e zbritjes se TVSH - lajminr.1 (2) (3)-page-001 (1)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4382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85E18F" w14:textId="77777777" w:rsidR="007C2390" w:rsidRDefault="007C23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C5ECC"/>
    <w:multiLevelType w:val="hybridMultilevel"/>
    <w:tmpl w:val="AFB42006"/>
    <w:lvl w:ilvl="0" w:tplc="664270AA">
      <w:start w:val="1"/>
      <w:numFmt w:val="decimal"/>
      <w:lvlText w:val="%1."/>
      <w:lvlJc w:val="left"/>
      <w:pPr>
        <w:ind w:left="360" w:hanging="360"/>
      </w:pPr>
      <w:rPr>
        <w:rFonts w:eastAsia="Times New Roman" w:hint="default"/>
        <w:color w:val="00000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AAF1D99"/>
    <w:multiLevelType w:val="hybridMultilevel"/>
    <w:tmpl w:val="24703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346CD"/>
    <w:multiLevelType w:val="hybridMultilevel"/>
    <w:tmpl w:val="3CA4EC52"/>
    <w:lvl w:ilvl="0" w:tplc="A3A0E334">
      <w:start w:val="1"/>
      <w:numFmt w:val="lowerLetter"/>
      <w:lvlText w:val="%1)"/>
      <w:lvlJc w:val="left"/>
      <w:pPr>
        <w:ind w:left="360" w:hanging="360"/>
      </w:pPr>
      <w:rPr>
        <w:rFonts w:hint="default"/>
        <w:color w:val="00808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DFD4826"/>
    <w:multiLevelType w:val="hybridMultilevel"/>
    <w:tmpl w:val="D7A8EF66"/>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3090C"/>
    <w:multiLevelType w:val="hybridMultilevel"/>
    <w:tmpl w:val="3560F3EC"/>
    <w:lvl w:ilvl="0" w:tplc="DA72F8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364A16"/>
    <w:multiLevelType w:val="hybridMultilevel"/>
    <w:tmpl w:val="0A7E0202"/>
    <w:lvl w:ilvl="0" w:tplc="3B92BD62">
      <w:start w:val="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7A3444C"/>
    <w:multiLevelType w:val="hybridMultilevel"/>
    <w:tmpl w:val="8EAE3C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E5AF6"/>
    <w:multiLevelType w:val="hybridMultilevel"/>
    <w:tmpl w:val="97A40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0C0E75"/>
    <w:multiLevelType w:val="hybridMultilevel"/>
    <w:tmpl w:val="A20C59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AD08B1"/>
    <w:multiLevelType w:val="hybridMultilevel"/>
    <w:tmpl w:val="44BAFE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325FAC"/>
    <w:multiLevelType w:val="hybridMultilevel"/>
    <w:tmpl w:val="1BCA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BB68BD"/>
    <w:multiLevelType w:val="hybridMultilevel"/>
    <w:tmpl w:val="EE1E9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C104B8"/>
    <w:multiLevelType w:val="hybridMultilevel"/>
    <w:tmpl w:val="4EE63F9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9A7245"/>
    <w:multiLevelType w:val="hybridMultilevel"/>
    <w:tmpl w:val="92AA1612"/>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DF2E43"/>
    <w:multiLevelType w:val="hybridMultilevel"/>
    <w:tmpl w:val="131C98E0"/>
    <w:lvl w:ilvl="0" w:tplc="0409001B">
      <w:start w:val="1"/>
      <w:numFmt w:val="lowerRoman"/>
      <w:lvlText w:val="%1."/>
      <w:lvlJc w:val="righ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5" w15:restartNumberingAfterBreak="0">
    <w:nsid w:val="4E514455"/>
    <w:multiLevelType w:val="hybridMultilevel"/>
    <w:tmpl w:val="EB50EC7A"/>
    <w:lvl w:ilvl="0" w:tplc="C10A0D58">
      <w:start w:val="1"/>
      <w:numFmt w:val="bullet"/>
      <w:lvlText w:val=""/>
      <w:lvlJc w:val="left"/>
      <w:pPr>
        <w:ind w:left="780" w:hanging="360"/>
      </w:pPr>
      <w:rPr>
        <w:rFonts w:ascii="Symbol" w:hAnsi="Symbol" w:hint="default"/>
        <w:color w:val="009999"/>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5B3F59B8"/>
    <w:multiLevelType w:val="hybridMultilevel"/>
    <w:tmpl w:val="58A6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886128"/>
    <w:multiLevelType w:val="hybridMultilevel"/>
    <w:tmpl w:val="244A9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3A7049"/>
    <w:multiLevelType w:val="hybridMultilevel"/>
    <w:tmpl w:val="D01A1FA8"/>
    <w:lvl w:ilvl="0" w:tplc="C10A0D58">
      <w:start w:val="1"/>
      <w:numFmt w:val="bullet"/>
      <w:lvlText w:val=""/>
      <w:lvlJc w:val="left"/>
      <w:pPr>
        <w:ind w:left="720" w:hanging="360"/>
      </w:pPr>
      <w:rPr>
        <w:rFonts w:ascii="Symbol" w:hAnsi="Symbol"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F1D71"/>
    <w:multiLevelType w:val="hybridMultilevel"/>
    <w:tmpl w:val="7DE8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EA421F"/>
    <w:multiLevelType w:val="hybridMultilevel"/>
    <w:tmpl w:val="1F6602C2"/>
    <w:lvl w:ilvl="0" w:tplc="128CFDF4">
      <w:start w:val="1"/>
      <w:numFmt w:val="bullet"/>
      <w:lvlText w:val=""/>
      <w:lvlJc w:val="left"/>
      <w:pPr>
        <w:ind w:left="720" w:hanging="360"/>
      </w:pPr>
      <w:rPr>
        <w:rFonts w:ascii="Wingdings" w:hAnsi="Wingdings" w:hint="default"/>
        <w:color w:val="00999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EE1FED"/>
    <w:multiLevelType w:val="hybridMultilevel"/>
    <w:tmpl w:val="A426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EB57124"/>
    <w:multiLevelType w:val="hybridMultilevel"/>
    <w:tmpl w:val="C8FCFD80"/>
    <w:lvl w:ilvl="0" w:tplc="750CEB6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08E48DA"/>
    <w:multiLevelType w:val="hybridMultilevel"/>
    <w:tmpl w:val="24E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215FF4"/>
    <w:multiLevelType w:val="hybridMultilevel"/>
    <w:tmpl w:val="1BCA9B9C"/>
    <w:lvl w:ilvl="0" w:tplc="3F18EAD4">
      <w:start w:val="1"/>
      <w:numFmt w:val="lowerLetter"/>
      <w:lvlText w:val="%1)"/>
      <w:lvlJc w:val="left"/>
      <w:pPr>
        <w:ind w:left="720" w:hanging="360"/>
      </w:pPr>
      <w:rPr>
        <w:rFonts w:ascii="Cambria" w:eastAsia="Calibri" w:hAnsi="Cambria" w:cs="Times New Roman"/>
      </w:rPr>
    </w:lvl>
    <w:lvl w:ilvl="1" w:tplc="041C0019" w:tentative="1">
      <w:start w:val="1"/>
      <w:numFmt w:val="lowerLetter"/>
      <w:lvlText w:val="%2."/>
      <w:lvlJc w:val="left"/>
      <w:pPr>
        <w:ind w:left="1440" w:hanging="360"/>
      </w:pPr>
    </w:lvl>
    <w:lvl w:ilvl="2" w:tplc="041C001B" w:tentative="1">
      <w:start w:val="1"/>
      <w:numFmt w:val="lowerRoman"/>
      <w:lvlText w:val="%3."/>
      <w:lvlJc w:val="right"/>
      <w:pPr>
        <w:ind w:left="2160" w:hanging="180"/>
      </w:pPr>
    </w:lvl>
    <w:lvl w:ilvl="3" w:tplc="041C000F" w:tentative="1">
      <w:start w:val="1"/>
      <w:numFmt w:val="decimal"/>
      <w:lvlText w:val="%4."/>
      <w:lvlJc w:val="left"/>
      <w:pPr>
        <w:ind w:left="2880" w:hanging="360"/>
      </w:pPr>
    </w:lvl>
    <w:lvl w:ilvl="4" w:tplc="041C0019" w:tentative="1">
      <w:start w:val="1"/>
      <w:numFmt w:val="lowerLetter"/>
      <w:lvlText w:val="%5."/>
      <w:lvlJc w:val="left"/>
      <w:pPr>
        <w:ind w:left="3600" w:hanging="360"/>
      </w:pPr>
    </w:lvl>
    <w:lvl w:ilvl="5" w:tplc="041C001B" w:tentative="1">
      <w:start w:val="1"/>
      <w:numFmt w:val="lowerRoman"/>
      <w:lvlText w:val="%6."/>
      <w:lvlJc w:val="right"/>
      <w:pPr>
        <w:ind w:left="4320" w:hanging="180"/>
      </w:pPr>
    </w:lvl>
    <w:lvl w:ilvl="6" w:tplc="041C000F" w:tentative="1">
      <w:start w:val="1"/>
      <w:numFmt w:val="decimal"/>
      <w:lvlText w:val="%7."/>
      <w:lvlJc w:val="left"/>
      <w:pPr>
        <w:ind w:left="5040" w:hanging="360"/>
      </w:pPr>
    </w:lvl>
    <w:lvl w:ilvl="7" w:tplc="041C0019" w:tentative="1">
      <w:start w:val="1"/>
      <w:numFmt w:val="lowerLetter"/>
      <w:lvlText w:val="%8."/>
      <w:lvlJc w:val="left"/>
      <w:pPr>
        <w:ind w:left="5760" w:hanging="360"/>
      </w:pPr>
    </w:lvl>
    <w:lvl w:ilvl="8" w:tplc="041C001B" w:tentative="1">
      <w:start w:val="1"/>
      <w:numFmt w:val="lowerRoman"/>
      <w:lvlText w:val="%9."/>
      <w:lvlJc w:val="right"/>
      <w:pPr>
        <w:ind w:left="6480" w:hanging="180"/>
      </w:pPr>
    </w:lvl>
  </w:abstractNum>
  <w:abstractNum w:abstractNumId="25" w15:restartNumberingAfterBreak="0">
    <w:nsid w:val="72F037E4"/>
    <w:multiLevelType w:val="hybridMultilevel"/>
    <w:tmpl w:val="F8BAC102"/>
    <w:lvl w:ilvl="0" w:tplc="87623970">
      <w:start w:val="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730DA3"/>
    <w:multiLevelType w:val="hybridMultilevel"/>
    <w:tmpl w:val="AD96C034"/>
    <w:lvl w:ilvl="0" w:tplc="05200BA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17"/>
  </w:num>
  <w:num w:numId="4">
    <w:abstractNumId w:val="16"/>
  </w:num>
  <w:num w:numId="5">
    <w:abstractNumId w:val="4"/>
  </w:num>
  <w:num w:numId="6">
    <w:abstractNumId w:val="12"/>
  </w:num>
  <w:num w:numId="7">
    <w:abstractNumId w:val="3"/>
  </w:num>
  <w:num w:numId="8">
    <w:abstractNumId w:val="9"/>
  </w:num>
  <w:num w:numId="9">
    <w:abstractNumId w:val="15"/>
  </w:num>
  <w:num w:numId="10">
    <w:abstractNumId w:val="18"/>
  </w:num>
  <w:num w:numId="11">
    <w:abstractNumId w:val="20"/>
  </w:num>
  <w:num w:numId="12">
    <w:abstractNumId w:val="21"/>
  </w:num>
  <w:num w:numId="13">
    <w:abstractNumId w:val="19"/>
  </w:num>
  <w:num w:numId="14">
    <w:abstractNumId w:val="11"/>
  </w:num>
  <w:num w:numId="15">
    <w:abstractNumId w:val="7"/>
  </w:num>
  <w:num w:numId="16">
    <w:abstractNumId w:val="13"/>
  </w:num>
  <w:num w:numId="17">
    <w:abstractNumId w:val="26"/>
  </w:num>
  <w:num w:numId="18">
    <w:abstractNumId w:val="0"/>
  </w:num>
  <w:num w:numId="19">
    <w:abstractNumId w:val="5"/>
  </w:num>
  <w:num w:numId="20">
    <w:abstractNumId w:val="1"/>
  </w:num>
  <w:num w:numId="21">
    <w:abstractNumId w:val="2"/>
  </w:num>
  <w:num w:numId="22">
    <w:abstractNumId w:val="22"/>
  </w:num>
  <w:num w:numId="23">
    <w:abstractNumId w:val="10"/>
  </w:num>
  <w:num w:numId="24">
    <w:abstractNumId w:val="23"/>
  </w:num>
  <w:num w:numId="25">
    <w:abstractNumId w:val="25"/>
  </w:num>
  <w:num w:numId="26">
    <w:abstractNumId w:val="8"/>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906"/>
    <w:rsid w:val="00001390"/>
    <w:rsid w:val="00040BEB"/>
    <w:rsid w:val="00085A25"/>
    <w:rsid w:val="000B0D46"/>
    <w:rsid w:val="000D0FFD"/>
    <w:rsid w:val="000E4415"/>
    <w:rsid w:val="00102300"/>
    <w:rsid w:val="00106871"/>
    <w:rsid w:val="0013088F"/>
    <w:rsid w:val="00157815"/>
    <w:rsid w:val="0017348F"/>
    <w:rsid w:val="00176B03"/>
    <w:rsid w:val="001770F8"/>
    <w:rsid w:val="00193B39"/>
    <w:rsid w:val="00196A88"/>
    <w:rsid w:val="001B072F"/>
    <w:rsid w:val="001B3C0E"/>
    <w:rsid w:val="001E0DCA"/>
    <w:rsid w:val="00282B1F"/>
    <w:rsid w:val="002A0E3F"/>
    <w:rsid w:val="002E0DA7"/>
    <w:rsid w:val="002F4541"/>
    <w:rsid w:val="00304616"/>
    <w:rsid w:val="00313CEC"/>
    <w:rsid w:val="00330DFE"/>
    <w:rsid w:val="00340CF2"/>
    <w:rsid w:val="003715CA"/>
    <w:rsid w:val="003C678F"/>
    <w:rsid w:val="003E2A2B"/>
    <w:rsid w:val="003E3A74"/>
    <w:rsid w:val="003E503F"/>
    <w:rsid w:val="004429C3"/>
    <w:rsid w:val="00446364"/>
    <w:rsid w:val="004702F5"/>
    <w:rsid w:val="0048615D"/>
    <w:rsid w:val="004B1F60"/>
    <w:rsid w:val="004C1511"/>
    <w:rsid w:val="004F48B1"/>
    <w:rsid w:val="00657F1A"/>
    <w:rsid w:val="00663DEA"/>
    <w:rsid w:val="00671AEB"/>
    <w:rsid w:val="00673188"/>
    <w:rsid w:val="00675489"/>
    <w:rsid w:val="006851A4"/>
    <w:rsid w:val="006A7EA6"/>
    <w:rsid w:val="006C284D"/>
    <w:rsid w:val="006D2464"/>
    <w:rsid w:val="006D7AD9"/>
    <w:rsid w:val="006E1819"/>
    <w:rsid w:val="007100E4"/>
    <w:rsid w:val="00735ECF"/>
    <w:rsid w:val="00756D3F"/>
    <w:rsid w:val="007616DC"/>
    <w:rsid w:val="00772ACC"/>
    <w:rsid w:val="00784468"/>
    <w:rsid w:val="007950CC"/>
    <w:rsid w:val="007979A2"/>
    <w:rsid w:val="007A0B4E"/>
    <w:rsid w:val="007C10EE"/>
    <w:rsid w:val="007C2390"/>
    <w:rsid w:val="007D787E"/>
    <w:rsid w:val="007E76BE"/>
    <w:rsid w:val="008111C1"/>
    <w:rsid w:val="00814919"/>
    <w:rsid w:val="00825BF5"/>
    <w:rsid w:val="00833A32"/>
    <w:rsid w:val="00850C8B"/>
    <w:rsid w:val="00873F87"/>
    <w:rsid w:val="0088090C"/>
    <w:rsid w:val="00890BEC"/>
    <w:rsid w:val="008956CD"/>
    <w:rsid w:val="009131B5"/>
    <w:rsid w:val="00924C3E"/>
    <w:rsid w:val="00941E34"/>
    <w:rsid w:val="00971A04"/>
    <w:rsid w:val="00981BD2"/>
    <w:rsid w:val="009A118A"/>
    <w:rsid w:val="009A26CE"/>
    <w:rsid w:val="009C7F54"/>
    <w:rsid w:val="009D0D94"/>
    <w:rsid w:val="009E7C79"/>
    <w:rsid w:val="00A01315"/>
    <w:rsid w:val="00A46A34"/>
    <w:rsid w:val="00A52252"/>
    <w:rsid w:val="00A57C23"/>
    <w:rsid w:val="00A66982"/>
    <w:rsid w:val="00AB2AE8"/>
    <w:rsid w:val="00B067A5"/>
    <w:rsid w:val="00B1002A"/>
    <w:rsid w:val="00B15073"/>
    <w:rsid w:val="00B26280"/>
    <w:rsid w:val="00B42EFE"/>
    <w:rsid w:val="00B54F7B"/>
    <w:rsid w:val="00B562BF"/>
    <w:rsid w:val="00B57D16"/>
    <w:rsid w:val="00B62A04"/>
    <w:rsid w:val="00B77DBF"/>
    <w:rsid w:val="00BB2B91"/>
    <w:rsid w:val="00BD4EE5"/>
    <w:rsid w:val="00BD5DA5"/>
    <w:rsid w:val="00C02A94"/>
    <w:rsid w:val="00C054B5"/>
    <w:rsid w:val="00C30492"/>
    <w:rsid w:val="00C346E6"/>
    <w:rsid w:val="00C56A29"/>
    <w:rsid w:val="00C61797"/>
    <w:rsid w:val="00C81ED3"/>
    <w:rsid w:val="00CC146A"/>
    <w:rsid w:val="00CC5F78"/>
    <w:rsid w:val="00CF74FD"/>
    <w:rsid w:val="00D01C38"/>
    <w:rsid w:val="00D1338D"/>
    <w:rsid w:val="00D53579"/>
    <w:rsid w:val="00D72738"/>
    <w:rsid w:val="00D75A30"/>
    <w:rsid w:val="00DD7BEE"/>
    <w:rsid w:val="00DF1B1B"/>
    <w:rsid w:val="00E03407"/>
    <w:rsid w:val="00E11906"/>
    <w:rsid w:val="00E11A13"/>
    <w:rsid w:val="00E150BB"/>
    <w:rsid w:val="00E152A3"/>
    <w:rsid w:val="00E2237D"/>
    <w:rsid w:val="00E36C6B"/>
    <w:rsid w:val="00E41DED"/>
    <w:rsid w:val="00E61FD3"/>
    <w:rsid w:val="00E8021A"/>
    <w:rsid w:val="00EB0A8A"/>
    <w:rsid w:val="00ED0147"/>
    <w:rsid w:val="00EE2FFA"/>
    <w:rsid w:val="00EF4E8D"/>
    <w:rsid w:val="00F1708B"/>
    <w:rsid w:val="00F25B68"/>
    <w:rsid w:val="00F70A10"/>
    <w:rsid w:val="00FA1B9A"/>
    <w:rsid w:val="00FC53C8"/>
    <w:rsid w:val="00FD1BA7"/>
    <w:rsid w:val="00FE1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012BE"/>
  <w15:chartTrackingRefBased/>
  <w15:docId w15:val="{E9E38BDD-1B0D-42FF-92E4-C86BBAEC1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AEB"/>
    <w:pPr>
      <w:ind w:left="720"/>
      <w:contextualSpacing/>
    </w:pPr>
    <w:rPr>
      <w:rFonts w:eastAsia="MS Mincho"/>
    </w:rPr>
  </w:style>
  <w:style w:type="paragraph" w:styleId="BalloonText">
    <w:name w:val="Balloon Text"/>
    <w:basedOn w:val="Normal"/>
    <w:link w:val="BalloonTextChar"/>
    <w:uiPriority w:val="99"/>
    <w:semiHidden/>
    <w:unhideWhenUsed/>
    <w:rsid w:val="00B262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280"/>
    <w:rPr>
      <w:rFonts w:ascii="Segoe UI" w:hAnsi="Segoe UI" w:cs="Segoe UI"/>
      <w:sz w:val="18"/>
      <w:szCs w:val="18"/>
    </w:rPr>
  </w:style>
  <w:style w:type="paragraph" w:customStyle="1" w:styleId="Default">
    <w:name w:val="Default"/>
    <w:rsid w:val="00D75A30"/>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7C23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390"/>
  </w:style>
  <w:style w:type="paragraph" w:styleId="Footer">
    <w:name w:val="footer"/>
    <w:basedOn w:val="Normal"/>
    <w:link w:val="FooterChar"/>
    <w:uiPriority w:val="99"/>
    <w:unhideWhenUsed/>
    <w:rsid w:val="007C23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390"/>
  </w:style>
  <w:style w:type="table" w:styleId="TableGrid">
    <w:name w:val="Table Grid"/>
    <w:basedOn w:val="TableNormal"/>
    <w:uiPriority w:val="39"/>
    <w:rsid w:val="00CC14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0020spacing">
    <w:name w:val="no_0020spacing"/>
    <w:basedOn w:val="Normal"/>
    <w:rsid w:val="00F1708B"/>
    <w:pPr>
      <w:spacing w:after="0" w:line="240" w:lineRule="atLeast"/>
    </w:pPr>
    <w:rPr>
      <w:rFonts w:ascii="Calibri" w:eastAsia="Times New Roman" w:hAnsi="Calibri" w:cs="Calibri"/>
    </w:rPr>
  </w:style>
  <w:style w:type="paragraph" w:styleId="NoSpacing">
    <w:name w:val="No Spacing"/>
    <w:uiPriority w:val="1"/>
    <w:qFormat/>
    <w:rsid w:val="00F170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2AD36-AAC4-4FF7-9F49-9ED2A94EF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Pages>
  <Words>761</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Pranvera</dc:creator>
  <cp:keywords/>
  <dc:description/>
  <cp:lastModifiedBy>Aldo Abazi</cp:lastModifiedBy>
  <cp:revision>27</cp:revision>
  <cp:lastPrinted>2018-03-05T15:54:00Z</cp:lastPrinted>
  <dcterms:created xsi:type="dcterms:W3CDTF">2019-05-12T10:00:00Z</dcterms:created>
  <dcterms:modified xsi:type="dcterms:W3CDTF">2019-05-12T10:40:00Z</dcterms:modified>
</cp:coreProperties>
</file>